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12777" w14:textId="58DBBE67" w:rsidR="002557BB" w:rsidRDefault="007E48B6" w:rsidP="00445955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noProof/>
          <w:lang w:val="en-SG" w:eastAsia="en-SG"/>
        </w:rPr>
        <w:drawing>
          <wp:anchor distT="0" distB="0" distL="114300" distR="114300" simplePos="0" relativeHeight="251657728" behindDoc="1" locked="0" layoutInCell="1" allowOverlap="1" wp14:anchorId="3D206B09" wp14:editId="6818931F">
            <wp:simplePos x="0" y="0"/>
            <wp:positionH relativeFrom="column">
              <wp:posOffset>-1028700</wp:posOffset>
            </wp:positionH>
            <wp:positionV relativeFrom="paragraph">
              <wp:posOffset>-998092</wp:posOffset>
            </wp:positionV>
            <wp:extent cx="7715250" cy="10931398"/>
            <wp:effectExtent l="0" t="0" r="0" b="3810"/>
            <wp:wrapNone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7053" cy="109339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D3DB6A" w14:textId="77777777" w:rsidR="00661192" w:rsidRDefault="00661192" w:rsidP="00445955">
      <w:pPr>
        <w:jc w:val="both"/>
        <w:rPr>
          <w:rFonts w:ascii="Arial" w:hAnsi="Arial" w:cs="Arial"/>
          <w:sz w:val="22"/>
          <w:szCs w:val="22"/>
        </w:rPr>
      </w:pPr>
    </w:p>
    <w:p w14:paraId="2C9573E2" w14:textId="77777777" w:rsidR="00151AF6" w:rsidRDefault="00151AF6" w:rsidP="0044595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6B3AAD9" w14:textId="77777777" w:rsidR="0076627C" w:rsidRDefault="0076627C" w:rsidP="0076627C">
      <w:pPr>
        <w:rPr>
          <w:rFonts w:asciiTheme="minorHAnsi" w:hAnsiTheme="minorHAnsi" w:cstheme="minorHAnsi"/>
        </w:rPr>
      </w:pPr>
    </w:p>
    <w:p w14:paraId="09166F34" w14:textId="2B3E78F9" w:rsidR="0076627C" w:rsidRPr="0028238D" w:rsidRDefault="0076627C" w:rsidP="0076627C">
      <w:pPr>
        <w:rPr>
          <w:rFonts w:asciiTheme="minorHAnsi" w:hAnsiTheme="minorHAnsi" w:cstheme="minorHAnsi"/>
          <w:b/>
        </w:rPr>
      </w:pPr>
      <w:r w:rsidRPr="0028238D">
        <w:rPr>
          <w:rFonts w:asciiTheme="minorHAnsi" w:hAnsiTheme="minorHAnsi" w:cstheme="minorHAnsi"/>
        </w:rPr>
        <w:t xml:space="preserve">To: </w:t>
      </w:r>
      <w:r w:rsidRPr="0028238D">
        <w:rPr>
          <w:rFonts w:asciiTheme="minorHAnsi" w:hAnsiTheme="minorHAnsi" w:cstheme="minorHAnsi"/>
          <w:b/>
        </w:rPr>
        <w:t>Committee on Sanitary and Phytosanitary Measures</w:t>
      </w:r>
    </w:p>
    <w:p w14:paraId="3CB4D351" w14:textId="77777777" w:rsidR="0076627C" w:rsidRPr="0028238D" w:rsidRDefault="0076627C" w:rsidP="0076627C">
      <w:pPr>
        <w:rPr>
          <w:rFonts w:asciiTheme="minorHAnsi" w:hAnsiTheme="minorHAnsi" w:cstheme="minorHAnsi"/>
        </w:rPr>
      </w:pPr>
    </w:p>
    <w:p w14:paraId="0141D40B" w14:textId="77777777" w:rsidR="0076627C" w:rsidRDefault="0076627C" w:rsidP="0076627C">
      <w:pPr>
        <w:pStyle w:val="Title"/>
        <w:jc w:val="left"/>
        <w:rPr>
          <w:rFonts w:asciiTheme="minorHAnsi" w:hAnsiTheme="minorHAnsi" w:cstheme="minorHAnsi"/>
        </w:rPr>
      </w:pPr>
    </w:p>
    <w:p w14:paraId="465B4A01" w14:textId="77777777" w:rsidR="00FD626F" w:rsidRDefault="00FD626F" w:rsidP="0076627C">
      <w:pPr>
        <w:jc w:val="center"/>
        <w:rPr>
          <w:rFonts w:asciiTheme="minorHAnsi" w:eastAsia="Times New Roman" w:hAnsiTheme="minorHAnsi" w:cstheme="minorHAnsi"/>
          <w:b/>
          <w:caps/>
          <w:kern w:val="28"/>
          <w:sz w:val="22"/>
          <w:szCs w:val="20"/>
        </w:rPr>
      </w:pPr>
    </w:p>
    <w:p w14:paraId="38221F49" w14:textId="77777777" w:rsidR="00FD626F" w:rsidRDefault="00FD626F" w:rsidP="0076627C">
      <w:pPr>
        <w:jc w:val="center"/>
        <w:rPr>
          <w:rFonts w:asciiTheme="minorHAnsi" w:eastAsia="Times New Roman" w:hAnsiTheme="minorHAnsi" w:cstheme="minorHAnsi"/>
          <w:b/>
          <w:caps/>
          <w:kern w:val="28"/>
          <w:sz w:val="22"/>
          <w:szCs w:val="20"/>
        </w:rPr>
      </w:pPr>
    </w:p>
    <w:p w14:paraId="5D68AB1D" w14:textId="77777777" w:rsidR="00FD626F" w:rsidRDefault="00FD626F" w:rsidP="0076627C">
      <w:pPr>
        <w:jc w:val="center"/>
        <w:rPr>
          <w:rFonts w:asciiTheme="minorHAnsi" w:eastAsia="Times New Roman" w:hAnsiTheme="minorHAnsi" w:cstheme="minorHAnsi"/>
          <w:b/>
          <w:caps/>
          <w:kern w:val="28"/>
          <w:sz w:val="22"/>
          <w:szCs w:val="20"/>
        </w:rPr>
      </w:pPr>
    </w:p>
    <w:p w14:paraId="3DBDEDCF" w14:textId="5CF1D79D" w:rsidR="0076627C" w:rsidRPr="0076627C" w:rsidRDefault="00FD626F" w:rsidP="00FD626F">
      <w:pPr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eastAsia="Times New Roman" w:hAnsiTheme="minorHAnsi" w:cstheme="minorHAnsi"/>
          <w:b/>
          <w:caps/>
          <w:kern w:val="28"/>
          <w:sz w:val="22"/>
          <w:szCs w:val="20"/>
        </w:rPr>
        <w:t xml:space="preserve">new phytosanitary </w:t>
      </w:r>
      <w:r w:rsidR="00912AD0">
        <w:rPr>
          <w:rFonts w:asciiTheme="minorHAnsi" w:eastAsia="Times New Roman" w:hAnsiTheme="minorHAnsi" w:cstheme="minorHAnsi"/>
          <w:b/>
          <w:caps/>
          <w:kern w:val="28"/>
          <w:sz w:val="22"/>
          <w:szCs w:val="20"/>
        </w:rPr>
        <w:t>requirements of singapore for the import of plants and plant products from south american tropics</w:t>
      </w:r>
    </w:p>
    <w:p w14:paraId="29AE6634" w14:textId="77777777" w:rsidR="00FD626F" w:rsidRDefault="00FD626F" w:rsidP="0076627C">
      <w:pPr>
        <w:pStyle w:val="Heading3"/>
        <w:ind w:firstLine="720"/>
        <w:jc w:val="both"/>
        <w:rPr>
          <w:rFonts w:asciiTheme="minorHAnsi" w:hAnsiTheme="minorHAnsi" w:cstheme="minorHAnsi"/>
          <w:bCs/>
          <w:color w:val="000000" w:themeColor="text1"/>
        </w:rPr>
      </w:pPr>
    </w:p>
    <w:p w14:paraId="5852A084" w14:textId="43C47CB2" w:rsidR="0076627C" w:rsidRPr="004573F9" w:rsidRDefault="0076627C" w:rsidP="001E0FC4">
      <w:pPr>
        <w:pStyle w:val="Heading3"/>
        <w:ind w:firstLine="720"/>
        <w:jc w:val="both"/>
        <w:rPr>
          <w:rFonts w:asciiTheme="minorHAnsi" w:hAnsiTheme="minorHAnsi" w:cstheme="minorHAnsi"/>
          <w:bCs/>
          <w:color w:val="000000" w:themeColor="text1"/>
        </w:rPr>
      </w:pPr>
      <w:r w:rsidRPr="004573F9">
        <w:rPr>
          <w:rFonts w:asciiTheme="minorHAnsi" w:hAnsiTheme="minorHAnsi" w:cstheme="minorHAnsi"/>
          <w:bCs/>
          <w:color w:val="000000" w:themeColor="text1"/>
        </w:rPr>
        <w:t>Singapore hereby notifies that the National Parks Board (</w:t>
      </w:r>
      <w:proofErr w:type="spellStart"/>
      <w:r w:rsidRPr="004573F9">
        <w:rPr>
          <w:rFonts w:asciiTheme="minorHAnsi" w:hAnsiTheme="minorHAnsi" w:cstheme="minorHAnsi"/>
          <w:bCs/>
          <w:color w:val="000000" w:themeColor="text1"/>
        </w:rPr>
        <w:t>NParks</w:t>
      </w:r>
      <w:proofErr w:type="spellEnd"/>
      <w:r w:rsidRPr="004573F9">
        <w:rPr>
          <w:rFonts w:asciiTheme="minorHAnsi" w:hAnsiTheme="minorHAnsi" w:cstheme="minorHAnsi"/>
          <w:bCs/>
          <w:color w:val="000000" w:themeColor="text1"/>
        </w:rPr>
        <w:t>) has made amendments to the</w:t>
      </w:r>
      <w:r w:rsidR="00912AD0" w:rsidRPr="004573F9">
        <w:rPr>
          <w:rFonts w:asciiTheme="minorHAnsi" w:hAnsiTheme="minorHAnsi" w:cstheme="minorHAnsi"/>
          <w:bCs/>
          <w:color w:val="000000" w:themeColor="text1"/>
        </w:rPr>
        <w:t xml:space="preserve"> import requirements of plants and plant products imported from South American Tropics</w:t>
      </w:r>
      <w:r w:rsidR="001E0FC4" w:rsidRPr="004573F9">
        <w:rPr>
          <w:rFonts w:asciiTheme="minorHAnsi" w:hAnsiTheme="minorHAnsi" w:cstheme="minorHAnsi"/>
          <w:bCs/>
          <w:color w:val="000000" w:themeColor="text1"/>
        </w:rPr>
        <w:t xml:space="preserve"> which is scheduled to take effect on </w:t>
      </w:r>
      <w:r w:rsidR="009A44BE">
        <w:rPr>
          <w:rFonts w:asciiTheme="minorHAnsi" w:hAnsiTheme="minorHAnsi" w:cstheme="minorHAnsi"/>
          <w:bCs/>
          <w:color w:val="000000" w:themeColor="text1"/>
        </w:rPr>
        <w:t>01</w:t>
      </w:r>
      <w:r w:rsidR="000D224C" w:rsidRPr="004573F9">
        <w:rPr>
          <w:rFonts w:asciiTheme="minorHAnsi" w:hAnsiTheme="minorHAnsi" w:cstheme="minorHAnsi"/>
          <w:bCs/>
          <w:color w:val="000000" w:themeColor="text1"/>
        </w:rPr>
        <w:t>/</w:t>
      </w:r>
      <w:r w:rsidR="009A44BE">
        <w:rPr>
          <w:rFonts w:asciiTheme="minorHAnsi" w:hAnsiTheme="minorHAnsi" w:cstheme="minorHAnsi"/>
          <w:bCs/>
          <w:color w:val="000000" w:themeColor="text1"/>
        </w:rPr>
        <w:t>02</w:t>
      </w:r>
      <w:r w:rsidR="000D224C" w:rsidRPr="004573F9">
        <w:rPr>
          <w:rFonts w:asciiTheme="minorHAnsi" w:hAnsiTheme="minorHAnsi" w:cstheme="minorHAnsi"/>
          <w:bCs/>
          <w:color w:val="000000" w:themeColor="text1"/>
        </w:rPr>
        <w:t>/</w:t>
      </w:r>
      <w:r w:rsidR="009A44BE">
        <w:rPr>
          <w:rFonts w:asciiTheme="minorHAnsi" w:hAnsiTheme="minorHAnsi" w:cstheme="minorHAnsi"/>
          <w:bCs/>
          <w:color w:val="000000" w:themeColor="text1"/>
        </w:rPr>
        <w:t>2022</w:t>
      </w:r>
      <w:r w:rsidR="001E0FC4" w:rsidRPr="004573F9">
        <w:rPr>
          <w:rFonts w:asciiTheme="minorHAnsi" w:hAnsiTheme="minorHAnsi" w:cstheme="minorHAnsi"/>
          <w:bCs/>
          <w:color w:val="000000" w:themeColor="text1"/>
        </w:rPr>
        <w:t xml:space="preserve">. </w:t>
      </w:r>
    </w:p>
    <w:p w14:paraId="4745FC6C" w14:textId="4781C440" w:rsidR="0076627C" w:rsidRPr="004573F9" w:rsidRDefault="0076627C" w:rsidP="0076627C">
      <w:pPr>
        <w:pStyle w:val="Heading3"/>
        <w:ind w:firstLine="720"/>
        <w:jc w:val="both"/>
        <w:rPr>
          <w:rFonts w:asciiTheme="minorHAnsi" w:hAnsiTheme="minorHAnsi" w:cstheme="minorHAnsi"/>
          <w:bCs/>
          <w:color w:val="000000" w:themeColor="text1"/>
        </w:rPr>
      </w:pPr>
      <w:r w:rsidRPr="004573F9">
        <w:rPr>
          <w:rFonts w:asciiTheme="minorHAnsi" w:hAnsiTheme="minorHAnsi" w:cstheme="minorHAnsi"/>
          <w:bCs/>
          <w:color w:val="000000" w:themeColor="text1"/>
        </w:rPr>
        <w:t xml:space="preserve"> </w:t>
      </w:r>
    </w:p>
    <w:p w14:paraId="0A74053C" w14:textId="71F74717" w:rsidR="00716C19" w:rsidRPr="004573F9" w:rsidRDefault="0076627C" w:rsidP="00716C19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lang w:eastAsia="en-SG"/>
        </w:rPr>
      </w:pPr>
      <w:r w:rsidRPr="004573F9">
        <w:rPr>
          <w:rFonts w:asciiTheme="minorHAnsi" w:hAnsiTheme="minorHAnsi" w:cstheme="minorHAnsi"/>
          <w:bCs/>
          <w:color w:val="000000" w:themeColor="text1"/>
        </w:rPr>
        <w:t>2</w:t>
      </w:r>
      <w:r w:rsidR="00716C19" w:rsidRPr="004573F9">
        <w:rPr>
          <w:rFonts w:asciiTheme="minorHAnsi" w:hAnsiTheme="minorHAnsi" w:cstheme="minorHAnsi"/>
          <w:bCs/>
          <w:color w:val="000000" w:themeColor="text1"/>
        </w:rPr>
        <w:t xml:space="preserve">. With reference to the pest risk analysis of </w:t>
      </w:r>
      <w:proofErr w:type="spellStart"/>
      <w:r w:rsidR="00716C19" w:rsidRPr="004573F9">
        <w:rPr>
          <w:rFonts w:asciiTheme="minorHAnsi" w:hAnsiTheme="minorHAnsi" w:cstheme="minorHAnsi"/>
          <w:i/>
          <w:iCs/>
          <w:color w:val="1B1E24"/>
        </w:rPr>
        <w:t>Microcyclus</w:t>
      </w:r>
      <w:proofErr w:type="spellEnd"/>
      <w:r w:rsidR="00716C19" w:rsidRPr="004573F9">
        <w:rPr>
          <w:rFonts w:asciiTheme="minorHAnsi" w:hAnsiTheme="minorHAnsi" w:cstheme="minorHAnsi"/>
          <w:i/>
          <w:iCs/>
          <w:color w:val="1B1E24"/>
        </w:rPr>
        <w:t xml:space="preserve"> </w:t>
      </w:r>
      <w:proofErr w:type="spellStart"/>
      <w:r w:rsidR="00716C19" w:rsidRPr="004573F9">
        <w:rPr>
          <w:rFonts w:asciiTheme="minorHAnsi" w:hAnsiTheme="minorHAnsi" w:cstheme="minorHAnsi"/>
          <w:i/>
          <w:iCs/>
          <w:color w:val="1B1E24"/>
        </w:rPr>
        <w:t>ulei</w:t>
      </w:r>
      <w:proofErr w:type="spellEnd"/>
      <w:r w:rsidR="00716C19" w:rsidRPr="004573F9">
        <w:rPr>
          <w:rFonts w:asciiTheme="minorHAnsi" w:hAnsiTheme="minorHAnsi" w:cstheme="minorHAnsi"/>
          <w:i/>
          <w:iCs/>
          <w:color w:val="1B1E24"/>
        </w:rPr>
        <w:t xml:space="preserve"> </w:t>
      </w:r>
      <w:r w:rsidR="00716C19" w:rsidRPr="004573F9">
        <w:rPr>
          <w:rFonts w:asciiTheme="minorHAnsi" w:hAnsiTheme="minorHAnsi" w:cstheme="minorHAnsi"/>
          <w:bCs/>
          <w:color w:val="000000" w:themeColor="text1"/>
        </w:rPr>
        <w:t>conducted by rubber growing member countries of APPPC which was later published by FAO</w:t>
      </w:r>
      <w:r w:rsidR="00FF3CFD" w:rsidRPr="004573F9">
        <w:rPr>
          <w:rFonts w:asciiTheme="minorHAnsi" w:hAnsiTheme="minorHAnsi" w:cstheme="minorHAnsi"/>
          <w:bCs/>
          <w:color w:val="000000" w:themeColor="text1"/>
        </w:rPr>
        <w:t xml:space="preserve"> in 2011 as </w:t>
      </w:r>
      <w:r w:rsidR="00FF3CFD" w:rsidRPr="004573F9">
        <w:rPr>
          <w:rFonts w:asciiTheme="minorHAnsi" w:eastAsia="Times New Roman" w:hAnsiTheme="minorHAnsi" w:cstheme="minorHAnsi"/>
          <w:lang w:eastAsia="en-SG"/>
        </w:rPr>
        <w:t xml:space="preserve">Book 1 in the Protection of South American Leaf Blight (SALB) of rubber in Asia and Pacific region, conclusion of the PRA directs that </w:t>
      </w:r>
      <w:r w:rsidR="00FF3CFD" w:rsidRPr="004573F9">
        <w:rPr>
          <w:rFonts w:asciiTheme="minorHAnsi" w:hAnsiTheme="minorHAnsi" w:cstheme="minorHAnsi"/>
        </w:rPr>
        <w:t xml:space="preserve">the associated risk for the import of non-host materials </w:t>
      </w:r>
      <w:r w:rsidR="00BE0089">
        <w:rPr>
          <w:rFonts w:asciiTheme="minorHAnsi" w:hAnsiTheme="minorHAnsi" w:cstheme="minorHAnsi"/>
        </w:rPr>
        <w:t xml:space="preserve">from endemic countries </w:t>
      </w:r>
      <w:r w:rsidR="00FF3CFD" w:rsidRPr="004573F9">
        <w:rPr>
          <w:rFonts w:asciiTheme="minorHAnsi" w:hAnsiTheme="minorHAnsi" w:cstheme="minorHAnsi"/>
        </w:rPr>
        <w:t xml:space="preserve">ranged from Negligible to Low. </w:t>
      </w:r>
    </w:p>
    <w:p w14:paraId="5D591421" w14:textId="77777777" w:rsidR="00716C19" w:rsidRPr="004573F9" w:rsidRDefault="00716C19" w:rsidP="00716C19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lang w:eastAsia="en-SG"/>
        </w:rPr>
      </w:pPr>
    </w:p>
    <w:p w14:paraId="44BFCAA0" w14:textId="7FB65C63" w:rsidR="00FF3CFD" w:rsidRPr="004573F9" w:rsidRDefault="00FF3CFD" w:rsidP="00FF3CFD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573F9">
        <w:rPr>
          <w:rFonts w:asciiTheme="minorHAnsi" w:eastAsia="Times New Roman" w:hAnsiTheme="minorHAnsi" w:cstheme="minorHAnsi"/>
          <w:lang w:eastAsia="en-SG"/>
        </w:rPr>
        <w:t xml:space="preserve">3. </w:t>
      </w:r>
      <w:r w:rsidRPr="004573F9">
        <w:rPr>
          <w:rFonts w:asciiTheme="minorHAnsi" w:hAnsiTheme="minorHAnsi" w:cstheme="minorHAnsi"/>
        </w:rPr>
        <w:t>A</w:t>
      </w:r>
      <w:r w:rsidR="00716C19" w:rsidRPr="004573F9">
        <w:rPr>
          <w:rFonts w:asciiTheme="minorHAnsi" w:hAnsiTheme="minorHAnsi" w:cstheme="minorHAnsi"/>
        </w:rPr>
        <w:t xml:space="preserve"> pest risk analysis of SALB </w:t>
      </w:r>
      <w:r w:rsidRPr="004573F9">
        <w:rPr>
          <w:rFonts w:asciiTheme="minorHAnsi" w:hAnsiTheme="minorHAnsi" w:cstheme="minorHAnsi"/>
        </w:rPr>
        <w:t xml:space="preserve">was </w:t>
      </w:r>
      <w:r w:rsidR="002236CA" w:rsidRPr="004573F9">
        <w:rPr>
          <w:rFonts w:asciiTheme="minorHAnsi" w:hAnsiTheme="minorHAnsi" w:cstheme="minorHAnsi"/>
        </w:rPr>
        <w:t xml:space="preserve">also </w:t>
      </w:r>
      <w:r w:rsidRPr="004573F9">
        <w:rPr>
          <w:rFonts w:asciiTheme="minorHAnsi" w:hAnsiTheme="minorHAnsi" w:cstheme="minorHAnsi"/>
        </w:rPr>
        <w:t xml:space="preserve">conducted in Singapore </w:t>
      </w:r>
      <w:r w:rsidR="00716C19" w:rsidRPr="004573F9">
        <w:rPr>
          <w:rFonts w:asciiTheme="minorHAnsi" w:hAnsiTheme="minorHAnsi" w:cstheme="minorHAnsi"/>
        </w:rPr>
        <w:t>on</w:t>
      </w:r>
      <w:r w:rsidR="00F5206C" w:rsidRPr="004573F9">
        <w:rPr>
          <w:rFonts w:asciiTheme="minorHAnsi" w:hAnsiTheme="minorHAnsi" w:cstheme="minorHAnsi"/>
        </w:rPr>
        <w:t xml:space="preserve"> plants and plant products imported from South American Tropics</w:t>
      </w:r>
      <w:r w:rsidR="002236CA" w:rsidRPr="004573F9">
        <w:rPr>
          <w:rFonts w:asciiTheme="minorHAnsi" w:hAnsiTheme="minorHAnsi" w:cstheme="minorHAnsi"/>
        </w:rPr>
        <w:t>. The PRA was based on the pest risk analysis on SALB adopted by APPPC</w:t>
      </w:r>
      <w:r w:rsidR="00BE0089">
        <w:rPr>
          <w:rFonts w:asciiTheme="minorHAnsi" w:hAnsiTheme="minorHAnsi" w:cstheme="minorHAnsi"/>
        </w:rPr>
        <w:t xml:space="preserve"> in 2007</w:t>
      </w:r>
      <w:r w:rsidR="002236CA" w:rsidRPr="004573F9">
        <w:rPr>
          <w:rFonts w:asciiTheme="minorHAnsi" w:hAnsiTheme="minorHAnsi" w:cstheme="minorHAnsi"/>
        </w:rPr>
        <w:t xml:space="preserve">. </w:t>
      </w:r>
      <w:r w:rsidR="00716C19" w:rsidRPr="004573F9">
        <w:rPr>
          <w:rFonts w:asciiTheme="minorHAnsi" w:hAnsiTheme="minorHAnsi" w:cstheme="minorHAnsi"/>
        </w:rPr>
        <w:t xml:space="preserve">The assessed overall pest risk for SALB for Singapore is considered as </w:t>
      </w:r>
      <w:r w:rsidR="00716C19" w:rsidRPr="004573F9">
        <w:rPr>
          <w:rFonts w:asciiTheme="minorHAnsi" w:hAnsiTheme="minorHAnsi" w:cstheme="minorHAnsi"/>
          <w:u w:val="single"/>
        </w:rPr>
        <w:t>Negligible</w:t>
      </w:r>
      <w:r w:rsidR="00716C19" w:rsidRPr="004573F9">
        <w:rPr>
          <w:rFonts w:asciiTheme="minorHAnsi" w:hAnsiTheme="minorHAnsi" w:cstheme="minorHAnsi"/>
        </w:rPr>
        <w:t xml:space="preserve"> for host and non-host materials imported into Singapore. </w:t>
      </w:r>
    </w:p>
    <w:p w14:paraId="3900865E" w14:textId="77777777" w:rsidR="00FF3CFD" w:rsidRPr="004573F9" w:rsidRDefault="00FF3CFD" w:rsidP="00FF3CFD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076C9027" w14:textId="464C8E4F" w:rsidR="002236CA" w:rsidRPr="004573F9" w:rsidRDefault="002236CA" w:rsidP="00FF3CFD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573F9">
        <w:rPr>
          <w:rFonts w:asciiTheme="minorHAnsi" w:hAnsiTheme="minorHAnsi" w:cstheme="minorHAnsi"/>
        </w:rPr>
        <w:t>4. Based on detection survey conducted in Singapore from 2005 until 2020, samples were submitted for laboratory testing and there was no report</w:t>
      </w:r>
      <w:r w:rsidR="00BE0089">
        <w:rPr>
          <w:rFonts w:asciiTheme="minorHAnsi" w:hAnsiTheme="minorHAnsi" w:cstheme="minorHAnsi"/>
        </w:rPr>
        <w:t xml:space="preserve">ed </w:t>
      </w:r>
      <w:r w:rsidRPr="004573F9">
        <w:rPr>
          <w:rFonts w:asciiTheme="minorHAnsi" w:hAnsiTheme="minorHAnsi" w:cstheme="minorHAnsi"/>
        </w:rPr>
        <w:t>detection of SALB from imported plants and plant products sourced from South American Tropics.</w:t>
      </w:r>
      <w:r w:rsidR="00536F7E" w:rsidRPr="004573F9">
        <w:rPr>
          <w:rFonts w:asciiTheme="minorHAnsi" w:hAnsiTheme="minorHAnsi" w:cstheme="minorHAnsi"/>
        </w:rPr>
        <w:t xml:space="preserve"> Rubber leaf samples taken from rubber enclaves in Singapore also yielded negative results. </w:t>
      </w:r>
      <w:r w:rsidRPr="004573F9">
        <w:rPr>
          <w:rFonts w:asciiTheme="minorHAnsi" w:hAnsiTheme="minorHAnsi" w:cstheme="minorHAnsi"/>
        </w:rPr>
        <w:t xml:space="preserve"> </w:t>
      </w:r>
    </w:p>
    <w:p w14:paraId="4621E2D5" w14:textId="77777777" w:rsidR="00F5206C" w:rsidRPr="004573F9" w:rsidRDefault="00F5206C" w:rsidP="00FF3CFD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1D07D687" w14:textId="3225287E" w:rsidR="00F5206C" w:rsidRPr="004573F9" w:rsidRDefault="00536F7E" w:rsidP="00F5206C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573F9">
        <w:rPr>
          <w:rFonts w:asciiTheme="minorHAnsi" w:hAnsiTheme="minorHAnsi" w:cstheme="minorHAnsi"/>
        </w:rPr>
        <w:t xml:space="preserve">5. </w:t>
      </w:r>
      <w:r w:rsidR="00F5206C" w:rsidRPr="004573F9">
        <w:rPr>
          <w:rFonts w:asciiTheme="minorHAnsi" w:hAnsiTheme="minorHAnsi" w:cstheme="minorHAnsi"/>
        </w:rPr>
        <w:t xml:space="preserve">With an assessed negligible risk, </w:t>
      </w:r>
      <w:proofErr w:type="spellStart"/>
      <w:r w:rsidR="00F5206C" w:rsidRPr="004573F9">
        <w:rPr>
          <w:rFonts w:asciiTheme="minorHAnsi" w:hAnsiTheme="minorHAnsi" w:cstheme="minorHAnsi"/>
          <w:i/>
          <w:iCs/>
        </w:rPr>
        <w:t>Microcyclus</w:t>
      </w:r>
      <w:proofErr w:type="spellEnd"/>
      <w:r w:rsidR="00F5206C" w:rsidRPr="004573F9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="00F5206C" w:rsidRPr="004573F9">
        <w:rPr>
          <w:rFonts w:asciiTheme="minorHAnsi" w:hAnsiTheme="minorHAnsi" w:cstheme="minorHAnsi"/>
          <w:i/>
          <w:iCs/>
        </w:rPr>
        <w:t>ulei</w:t>
      </w:r>
      <w:proofErr w:type="spellEnd"/>
      <w:r w:rsidR="00F5206C" w:rsidRPr="004573F9">
        <w:rPr>
          <w:rFonts w:asciiTheme="minorHAnsi" w:hAnsiTheme="minorHAnsi" w:cstheme="minorHAnsi"/>
          <w:i/>
          <w:iCs/>
        </w:rPr>
        <w:t xml:space="preserve"> </w:t>
      </w:r>
      <w:r w:rsidR="00F5206C" w:rsidRPr="004573F9">
        <w:rPr>
          <w:rFonts w:asciiTheme="minorHAnsi" w:hAnsiTheme="minorHAnsi" w:cstheme="minorHAnsi"/>
        </w:rPr>
        <w:t xml:space="preserve">(SALB) does not qualify as a regulated quarantine pest of Singapore.  As such, there is no technical justification for Singapore to continue to impose the phytosanitary measures </w:t>
      </w:r>
      <w:r w:rsidRPr="004573F9">
        <w:rPr>
          <w:rFonts w:asciiTheme="minorHAnsi" w:hAnsiTheme="minorHAnsi" w:cstheme="minorHAnsi"/>
        </w:rPr>
        <w:t>in line with SALB</w:t>
      </w:r>
      <w:r w:rsidR="00BE0089">
        <w:rPr>
          <w:rFonts w:asciiTheme="minorHAnsi" w:hAnsiTheme="minorHAnsi" w:cstheme="minorHAnsi"/>
        </w:rPr>
        <w:t xml:space="preserve"> on imported plants and plant products originating from South American Tropics</w:t>
      </w:r>
      <w:r w:rsidRPr="004573F9">
        <w:rPr>
          <w:rFonts w:asciiTheme="minorHAnsi" w:hAnsiTheme="minorHAnsi" w:cstheme="minorHAnsi"/>
        </w:rPr>
        <w:t xml:space="preserve">. </w:t>
      </w:r>
    </w:p>
    <w:p w14:paraId="370ECDD0" w14:textId="77777777" w:rsidR="0076627C" w:rsidRPr="004573F9" w:rsidRDefault="0076627C" w:rsidP="0076627C">
      <w:pPr>
        <w:rPr>
          <w:rFonts w:asciiTheme="minorHAnsi" w:hAnsiTheme="minorHAnsi" w:cstheme="minorHAnsi"/>
        </w:rPr>
      </w:pPr>
    </w:p>
    <w:p w14:paraId="7A4235BE" w14:textId="42CB8B07" w:rsidR="004573F9" w:rsidRPr="004573F9" w:rsidRDefault="004573F9" w:rsidP="0076627C">
      <w:pPr>
        <w:pStyle w:val="Heading3"/>
        <w:tabs>
          <w:tab w:val="num" w:pos="0"/>
        </w:tabs>
        <w:jc w:val="both"/>
        <w:rPr>
          <w:rFonts w:asciiTheme="minorHAnsi" w:hAnsiTheme="minorHAnsi" w:cstheme="minorHAnsi"/>
          <w:color w:val="auto"/>
        </w:rPr>
      </w:pPr>
      <w:r w:rsidRPr="004573F9">
        <w:rPr>
          <w:rFonts w:asciiTheme="minorHAnsi" w:hAnsiTheme="minorHAnsi" w:cstheme="minorHAnsi"/>
          <w:bCs/>
          <w:color w:val="auto"/>
        </w:rPr>
        <w:t>6</w:t>
      </w:r>
      <w:r w:rsidR="0076627C" w:rsidRPr="004573F9">
        <w:rPr>
          <w:rFonts w:asciiTheme="minorHAnsi" w:hAnsiTheme="minorHAnsi" w:cstheme="minorHAnsi"/>
          <w:bCs/>
          <w:color w:val="auto"/>
        </w:rPr>
        <w:t>.</w:t>
      </w:r>
      <w:r w:rsidR="0076627C" w:rsidRPr="004573F9">
        <w:rPr>
          <w:rFonts w:asciiTheme="minorHAnsi" w:hAnsiTheme="minorHAnsi" w:cstheme="minorHAnsi"/>
          <w:bCs/>
          <w:color w:val="auto"/>
        </w:rPr>
        <w:tab/>
      </w:r>
      <w:r w:rsidR="000D224C" w:rsidRPr="004573F9">
        <w:rPr>
          <w:rFonts w:asciiTheme="minorHAnsi" w:hAnsiTheme="minorHAnsi" w:cstheme="minorHAnsi"/>
          <w:color w:val="auto"/>
        </w:rPr>
        <w:t xml:space="preserve">In </w:t>
      </w:r>
      <w:r w:rsidR="00536F7E" w:rsidRPr="004573F9">
        <w:rPr>
          <w:rFonts w:asciiTheme="minorHAnsi" w:hAnsiTheme="minorHAnsi" w:cstheme="minorHAnsi"/>
          <w:color w:val="auto"/>
        </w:rPr>
        <w:t>adherence to the</w:t>
      </w:r>
      <w:r w:rsidR="000D224C" w:rsidRPr="004573F9">
        <w:rPr>
          <w:rFonts w:asciiTheme="minorHAnsi" w:hAnsiTheme="minorHAnsi" w:cstheme="minorHAnsi"/>
          <w:color w:val="auto"/>
        </w:rPr>
        <w:t xml:space="preserve"> WTO Sanitary and Phytosanitary Agreement and the International Plant Protection Convention, </w:t>
      </w:r>
      <w:r w:rsidR="00536F7E" w:rsidRPr="004573F9">
        <w:rPr>
          <w:rFonts w:asciiTheme="minorHAnsi" w:hAnsiTheme="minorHAnsi" w:cstheme="minorHAnsi"/>
          <w:color w:val="auto"/>
        </w:rPr>
        <w:t>the</w:t>
      </w:r>
      <w:r w:rsidRPr="004573F9">
        <w:rPr>
          <w:rFonts w:asciiTheme="minorHAnsi" w:hAnsiTheme="minorHAnsi" w:cstheme="minorHAnsi"/>
          <w:color w:val="auto"/>
        </w:rPr>
        <w:t xml:space="preserve"> new requirements as stated below applies to the imports from South American Tropics;</w:t>
      </w:r>
    </w:p>
    <w:p w14:paraId="0A925C52" w14:textId="77777777" w:rsidR="004573F9" w:rsidRPr="004573F9" w:rsidRDefault="004573F9" w:rsidP="0076627C">
      <w:pPr>
        <w:pStyle w:val="Heading3"/>
        <w:tabs>
          <w:tab w:val="num" w:pos="0"/>
        </w:tabs>
        <w:jc w:val="both"/>
        <w:rPr>
          <w:rFonts w:asciiTheme="minorHAnsi" w:hAnsiTheme="minorHAnsi" w:cstheme="minorHAnsi"/>
          <w:color w:val="auto"/>
        </w:rPr>
      </w:pPr>
    </w:p>
    <w:p w14:paraId="76351FB0" w14:textId="77777777" w:rsidR="004573F9" w:rsidRPr="004573F9" w:rsidRDefault="000D224C" w:rsidP="004573F9">
      <w:pPr>
        <w:pStyle w:val="Heading3"/>
        <w:numPr>
          <w:ilvl w:val="0"/>
          <w:numId w:val="31"/>
        </w:numPr>
        <w:jc w:val="both"/>
        <w:rPr>
          <w:rFonts w:asciiTheme="minorHAnsi" w:hAnsiTheme="minorHAnsi" w:cstheme="minorHAnsi"/>
          <w:i/>
          <w:iCs/>
          <w:color w:val="auto"/>
        </w:rPr>
      </w:pPr>
      <w:r w:rsidRPr="004573F9">
        <w:rPr>
          <w:rFonts w:asciiTheme="minorHAnsi" w:hAnsiTheme="minorHAnsi" w:cstheme="minorHAnsi"/>
          <w:i/>
          <w:iCs/>
          <w:color w:val="auto"/>
        </w:rPr>
        <w:t xml:space="preserve">additional declaration of freedom from </w:t>
      </w:r>
      <w:proofErr w:type="spellStart"/>
      <w:r w:rsidRPr="004573F9">
        <w:rPr>
          <w:rFonts w:asciiTheme="minorHAnsi" w:hAnsiTheme="minorHAnsi" w:cstheme="minorHAnsi"/>
          <w:i/>
          <w:iCs/>
          <w:color w:val="auto"/>
        </w:rPr>
        <w:t>Microcyclus</w:t>
      </w:r>
      <w:proofErr w:type="spellEnd"/>
      <w:r w:rsidRPr="004573F9">
        <w:rPr>
          <w:rFonts w:asciiTheme="minorHAnsi" w:hAnsiTheme="minorHAnsi" w:cstheme="minorHAnsi"/>
          <w:i/>
          <w:iCs/>
          <w:color w:val="auto"/>
        </w:rPr>
        <w:t xml:space="preserve"> </w:t>
      </w:r>
      <w:proofErr w:type="spellStart"/>
      <w:r w:rsidRPr="004573F9">
        <w:rPr>
          <w:rFonts w:asciiTheme="minorHAnsi" w:hAnsiTheme="minorHAnsi" w:cstheme="minorHAnsi"/>
          <w:i/>
          <w:iCs/>
          <w:color w:val="auto"/>
        </w:rPr>
        <w:t>ulei</w:t>
      </w:r>
      <w:proofErr w:type="spellEnd"/>
      <w:r w:rsidRPr="004573F9">
        <w:rPr>
          <w:rFonts w:asciiTheme="minorHAnsi" w:hAnsiTheme="minorHAnsi" w:cstheme="minorHAnsi"/>
          <w:i/>
          <w:iCs/>
          <w:color w:val="auto"/>
        </w:rPr>
        <w:t xml:space="preserve"> (South American Leaf Blight) from phytosanitary certificates for import of plants and plant products </w:t>
      </w:r>
      <w:r w:rsidR="00536F7E" w:rsidRPr="004573F9">
        <w:rPr>
          <w:rFonts w:asciiTheme="minorHAnsi" w:hAnsiTheme="minorHAnsi" w:cstheme="minorHAnsi"/>
          <w:i/>
          <w:iCs/>
          <w:color w:val="auto"/>
        </w:rPr>
        <w:t>shall no longer be required.</w:t>
      </w:r>
    </w:p>
    <w:p w14:paraId="7100E974" w14:textId="407D6551" w:rsidR="00536F7E" w:rsidRDefault="004573F9" w:rsidP="004573F9">
      <w:pPr>
        <w:pStyle w:val="Heading3"/>
        <w:numPr>
          <w:ilvl w:val="0"/>
          <w:numId w:val="31"/>
        </w:numPr>
        <w:jc w:val="both"/>
        <w:rPr>
          <w:rFonts w:asciiTheme="minorHAnsi" w:hAnsiTheme="minorHAnsi" w:cstheme="minorHAnsi"/>
          <w:i/>
          <w:iCs/>
          <w:color w:val="auto"/>
        </w:rPr>
      </w:pPr>
      <w:r w:rsidRPr="004573F9">
        <w:rPr>
          <w:rFonts w:asciiTheme="minorHAnsi" w:hAnsiTheme="minorHAnsi" w:cstheme="minorHAnsi"/>
          <w:i/>
          <w:iCs/>
          <w:color w:val="auto"/>
        </w:rPr>
        <w:t>Phytosanitary certificate shall no longer be required for fresh fruits, vegetables and cut flowers</w:t>
      </w:r>
    </w:p>
    <w:p w14:paraId="25A4A4D3" w14:textId="77777777" w:rsidR="00BE0089" w:rsidRPr="00BE0089" w:rsidRDefault="00BE0089" w:rsidP="00BE0089"/>
    <w:p w14:paraId="04B7D4A2" w14:textId="77777777" w:rsidR="0076627C" w:rsidRPr="004573F9" w:rsidRDefault="0076627C" w:rsidP="0076627C">
      <w:pPr>
        <w:rPr>
          <w:rFonts w:asciiTheme="minorHAnsi" w:hAnsiTheme="minorHAnsi" w:cstheme="minorHAnsi"/>
        </w:rPr>
      </w:pPr>
    </w:p>
    <w:p w14:paraId="4B8ECDE3" w14:textId="07473847" w:rsidR="00BE0089" w:rsidRPr="00BE0089" w:rsidRDefault="0076627C" w:rsidP="0076627C">
      <w:pPr>
        <w:jc w:val="both"/>
        <w:rPr>
          <w:rFonts w:asciiTheme="minorHAnsi" w:hAnsiTheme="minorHAnsi" w:cstheme="minorHAnsi"/>
        </w:rPr>
      </w:pPr>
      <w:r w:rsidRPr="00BE0089">
        <w:rPr>
          <w:rFonts w:asciiTheme="minorHAnsi" w:hAnsiTheme="minorHAnsi" w:cstheme="minorHAnsi"/>
          <w:bCs/>
        </w:rPr>
        <w:lastRenderedPageBreak/>
        <w:t xml:space="preserve">5. </w:t>
      </w:r>
      <w:r w:rsidR="00BE0089" w:rsidRPr="00BE0089">
        <w:rPr>
          <w:rFonts w:asciiTheme="minorHAnsi" w:hAnsiTheme="minorHAnsi" w:cstheme="minorHAnsi"/>
        </w:rPr>
        <w:t>Details of the new import requirement is available in Annex 1.</w:t>
      </w:r>
    </w:p>
    <w:p w14:paraId="5F123E88" w14:textId="77777777" w:rsidR="00BE0089" w:rsidRPr="00BE0089" w:rsidRDefault="00BE0089" w:rsidP="0076627C">
      <w:pPr>
        <w:jc w:val="both"/>
        <w:rPr>
          <w:rFonts w:asciiTheme="minorHAnsi" w:hAnsiTheme="minorHAnsi" w:cstheme="minorHAnsi"/>
          <w:bCs/>
        </w:rPr>
      </w:pPr>
    </w:p>
    <w:p w14:paraId="51E57215" w14:textId="7FD59350" w:rsidR="00287192" w:rsidRDefault="00BE0089" w:rsidP="0076627C">
      <w:pPr>
        <w:jc w:val="both"/>
        <w:rPr>
          <w:rFonts w:asciiTheme="minorHAnsi" w:hAnsiTheme="minorHAnsi" w:cstheme="minorHAnsi"/>
          <w:bCs/>
        </w:rPr>
      </w:pPr>
      <w:r w:rsidRPr="00BE0089">
        <w:rPr>
          <w:rFonts w:asciiTheme="minorHAnsi" w:hAnsiTheme="minorHAnsi" w:cstheme="minorHAnsi"/>
          <w:bCs/>
        </w:rPr>
        <w:t xml:space="preserve">6. </w:t>
      </w:r>
      <w:r w:rsidR="004573F9" w:rsidRPr="00BE0089">
        <w:rPr>
          <w:rFonts w:asciiTheme="minorHAnsi" w:hAnsiTheme="minorHAnsi" w:cstheme="minorHAnsi"/>
          <w:bCs/>
        </w:rPr>
        <w:t>Reference documents to this notification</w:t>
      </w:r>
      <w:r w:rsidR="00A87583">
        <w:rPr>
          <w:rFonts w:asciiTheme="minorHAnsi" w:hAnsiTheme="minorHAnsi" w:cstheme="minorHAnsi"/>
          <w:bCs/>
        </w:rPr>
        <w:t xml:space="preserve"> such as PRA</w:t>
      </w:r>
      <w:r w:rsidR="004573F9" w:rsidRPr="00BE0089">
        <w:rPr>
          <w:rFonts w:asciiTheme="minorHAnsi" w:hAnsiTheme="minorHAnsi" w:cstheme="minorHAnsi"/>
          <w:bCs/>
        </w:rPr>
        <w:t xml:space="preserve"> can be obtained upon written request to NPPO Contact Point of Singapore</w:t>
      </w:r>
      <w:r w:rsidR="0076627C" w:rsidRPr="00BE0089">
        <w:rPr>
          <w:rFonts w:asciiTheme="minorHAnsi" w:hAnsiTheme="minorHAnsi" w:cstheme="minorHAnsi"/>
          <w:bCs/>
        </w:rPr>
        <w:t xml:space="preserve">. </w:t>
      </w:r>
    </w:p>
    <w:p w14:paraId="358A214B" w14:textId="0F2C10CB" w:rsidR="000277F3" w:rsidRPr="000277F3" w:rsidRDefault="000277F3" w:rsidP="000277F3">
      <w:pPr>
        <w:rPr>
          <w:rFonts w:asciiTheme="minorHAnsi" w:hAnsiTheme="minorHAnsi" w:cstheme="minorHAnsi"/>
        </w:rPr>
      </w:pPr>
    </w:p>
    <w:p w14:paraId="288CE75B" w14:textId="40945CF5" w:rsidR="000277F3" w:rsidRPr="000277F3" w:rsidRDefault="000277F3" w:rsidP="000277F3">
      <w:pPr>
        <w:rPr>
          <w:rFonts w:asciiTheme="minorHAnsi" w:hAnsiTheme="minorHAnsi" w:cstheme="minorHAnsi"/>
        </w:rPr>
      </w:pPr>
    </w:p>
    <w:p w14:paraId="16BF071C" w14:textId="39808A6C" w:rsidR="000277F3" w:rsidRPr="000277F3" w:rsidRDefault="000277F3" w:rsidP="000277F3">
      <w:pPr>
        <w:rPr>
          <w:rFonts w:asciiTheme="minorHAnsi" w:hAnsiTheme="minorHAnsi" w:cstheme="minorHAnsi"/>
        </w:rPr>
      </w:pPr>
    </w:p>
    <w:p w14:paraId="134B357E" w14:textId="474FD799" w:rsidR="000277F3" w:rsidRPr="000277F3" w:rsidRDefault="000277F3" w:rsidP="000277F3">
      <w:pPr>
        <w:rPr>
          <w:rFonts w:asciiTheme="minorHAnsi" w:hAnsiTheme="minorHAnsi" w:cstheme="minorHAnsi"/>
        </w:rPr>
      </w:pPr>
    </w:p>
    <w:p w14:paraId="5D0EE498" w14:textId="1F647728" w:rsidR="000277F3" w:rsidRPr="000277F3" w:rsidRDefault="000277F3" w:rsidP="000277F3">
      <w:pPr>
        <w:rPr>
          <w:rFonts w:asciiTheme="minorHAnsi" w:hAnsiTheme="minorHAnsi" w:cstheme="minorHAnsi"/>
        </w:rPr>
      </w:pPr>
    </w:p>
    <w:p w14:paraId="6C3C0E7F" w14:textId="57051D97" w:rsidR="000277F3" w:rsidRPr="000277F3" w:rsidRDefault="000277F3" w:rsidP="000277F3">
      <w:pPr>
        <w:rPr>
          <w:rFonts w:asciiTheme="minorHAnsi" w:hAnsiTheme="minorHAnsi" w:cstheme="minorHAnsi"/>
        </w:rPr>
      </w:pPr>
    </w:p>
    <w:p w14:paraId="7A4D02A4" w14:textId="776B5725" w:rsidR="000277F3" w:rsidRPr="000277F3" w:rsidRDefault="000277F3" w:rsidP="000277F3">
      <w:pPr>
        <w:rPr>
          <w:rFonts w:asciiTheme="minorHAnsi" w:hAnsiTheme="minorHAnsi" w:cstheme="minorHAnsi"/>
        </w:rPr>
      </w:pPr>
    </w:p>
    <w:p w14:paraId="6BFB1329" w14:textId="1A1AFB51" w:rsidR="000277F3" w:rsidRPr="000277F3" w:rsidRDefault="000277F3" w:rsidP="000277F3">
      <w:pPr>
        <w:rPr>
          <w:rFonts w:asciiTheme="minorHAnsi" w:hAnsiTheme="minorHAnsi" w:cstheme="minorHAnsi"/>
        </w:rPr>
      </w:pPr>
    </w:p>
    <w:p w14:paraId="182809CD" w14:textId="530CB9DD" w:rsidR="000277F3" w:rsidRPr="000277F3" w:rsidRDefault="000277F3" w:rsidP="000277F3">
      <w:pPr>
        <w:rPr>
          <w:rFonts w:asciiTheme="minorHAnsi" w:hAnsiTheme="minorHAnsi" w:cstheme="minorHAnsi"/>
        </w:rPr>
      </w:pPr>
    </w:p>
    <w:p w14:paraId="2A433C90" w14:textId="70771BA7" w:rsidR="000277F3" w:rsidRPr="000277F3" w:rsidRDefault="000277F3" w:rsidP="000277F3">
      <w:pPr>
        <w:rPr>
          <w:rFonts w:asciiTheme="minorHAnsi" w:hAnsiTheme="minorHAnsi" w:cstheme="minorHAnsi"/>
        </w:rPr>
      </w:pPr>
    </w:p>
    <w:p w14:paraId="246CD07A" w14:textId="7D86A711" w:rsidR="000277F3" w:rsidRPr="000277F3" w:rsidRDefault="000277F3" w:rsidP="000277F3">
      <w:pPr>
        <w:rPr>
          <w:rFonts w:asciiTheme="minorHAnsi" w:hAnsiTheme="minorHAnsi" w:cstheme="minorHAnsi"/>
        </w:rPr>
      </w:pPr>
    </w:p>
    <w:p w14:paraId="31C433B5" w14:textId="4F007C65" w:rsidR="000277F3" w:rsidRPr="000277F3" w:rsidRDefault="000277F3" w:rsidP="000277F3">
      <w:pPr>
        <w:rPr>
          <w:rFonts w:asciiTheme="minorHAnsi" w:hAnsiTheme="minorHAnsi" w:cstheme="minorHAnsi"/>
        </w:rPr>
      </w:pPr>
    </w:p>
    <w:p w14:paraId="60B12022" w14:textId="062A9258" w:rsidR="000277F3" w:rsidRPr="000277F3" w:rsidRDefault="000277F3" w:rsidP="000277F3">
      <w:pPr>
        <w:rPr>
          <w:rFonts w:asciiTheme="minorHAnsi" w:hAnsiTheme="minorHAnsi" w:cstheme="minorHAnsi"/>
        </w:rPr>
      </w:pPr>
    </w:p>
    <w:p w14:paraId="2A3CF337" w14:textId="7F4B5620" w:rsidR="000277F3" w:rsidRPr="000277F3" w:rsidRDefault="000277F3" w:rsidP="000277F3">
      <w:pPr>
        <w:rPr>
          <w:rFonts w:asciiTheme="minorHAnsi" w:hAnsiTheme="minorHAnsi" w:cstheme="minorHAnsi"/>
        </w:rPr>
      </w:pPr>
    </w:p>
    <w:p w14:paraId="0833FEF7" w14:textId="4DC90E97" w:rsidR="000277F3" w:rsidRPr="000277F3" w:rsidRDefault="000277F3" w:rsidP="000277F3">
      <w:pPr>
        <w:rPr>
          <w:rFonts w:asciiTheme="minorHAnsi" w:hAnsiTheme="minorHAnsi" w:cstheme="minorHAnsi"/>
        </w:rPr>
      </w:pPr>
    </w:p>
    <w:p w14:paraId="35418DEC" w14:textId="2EEE731F" w:rsidR="000277F3" w:rsidRPr="000277F3" w:rsidRDefault="000277F3" w:rsidP="000277F3">
      <w:pPr>
        <w:rPr>
          <w:rFonts w:asciiTheme="minorHAnsi" w:hAnsiTheme="minorHAnsi" w:cstheme="minorHAnsi"/>
        </w:rPr>
      </w:pPr>
    </w:p>
    <w:p w14:paraId="0CC344AE" w14:textId="3A2E8793" w:rsidR="000277F3" w:rsidRPr="000277F3" w:rsidRDefault="000277F3" w:rsidP="000277F3">
      <w:pPr>
        <w:rPr>
          <w:rFonts w:asciiTheme="minorHAnsi" w:hAnsiTheme="minorHAnsi" w:cstheme="minorHAnsi"/>
        </w:rPr>
      </w:pPr>
    </w:p>
    <w:p w14:paraId="2613ED5E" w14:textId="6585F641" w:rsidR="000277F3" w:rsidRPr="000277F3" w:rsidRDefault="000277F3" w:rsidP="000277F3">
      <w:pPr>
        <w:rPr>
          <w:rFonts w:asciiTheme="minorHAnsi" w:hAnsiTheme="minorHAnsi" w:cstheme="minorHAnsi"/>
        </w:rPr>
      </w:pPr>
    </w:p>
    <w:p w14:paraId="5F4503E9" w14:textId="75B3FBDA" w:rsidR="000277F3" w:rsidRPr="000277F3" w:rsidRDefault="000277F3" w:rsidP="000277F3">
      <w:pPr>
        <w:tabs>
          <w:tab w:val="left" w:pos="196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sectPr w:rsidR="000277F3" w:rsidRPr="000277F3" w:rsidSect="0076627C">
      <w:pgSz w:w="11906" w:h="16838" w:code="9"/>
      <w:pgMar w:top="1276" w:right="1440" w:bottom="993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5BFFBC" w14:textId="77777777" w:rsidR="00F11D23" w:rsidRDefault="00F11D23" w:rsidP="00287192">
      <w:r>
        <w:separator/>
      </w:r>
    </w:p>
  </w:endnote>
  <w:endnote w:type="continuationSeparator" w:id="0">
    <w:p w14:paraId="2ED7925B" w14:textId="77777777" w:rsidR="00F11D23" w:rsidRDefault="00F11D23" w:rsidP="00287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07DA19" w14:textId="77777777" w:rsidR="00F11D23" w:rsidRDefault="00F11D23" w:rsidP="00287192">
      <w:r>
        <w:separator/>
      </w:r>
    </w:p>
  </w:footnote>
  <w:footnote w:type="continuationSeparator" w:id="0">
    <w:p w14:paraId="74DD7AB8" w14:textId="77777777" w:rsidR="00F11D23" w:rsidRDefault="00F11D23" w:rsidP="00287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45503"/>
    <w:multiLevelType w:val="hybridMultilevel"/>
    <w:tmpl w:val="525C1026"/>
    <w:lvl w:ilvl="0" w:tplc="6D189D7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13723"/>
    <w:multiLevelType w:val="hybridMultilevel"/>
    <w:tmpl w:val="2976E4BA"/>
    <w:lvl w:ilvl="0" w:tplc="EC8AFA9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916DE"/>
    <w:multiLevelType w:val="hybridMultilevel"/>
    <w:tmpl w:val="129AFDC6"/>
    <w:lvl w:ilvl="0" w:tplc="48090011">
      <w:start w:val="1"/>
      <w:numFmt w:val="decimal"/>
      <w:lvlText w:val="%1)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26210"/>
    <w:multiLevelType w:val="hybridMultilevel"/>
    <w:tmpl w:val="7A70B510"/>
    <w:lvl w:ilvl="0" w:tplc="4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2DF192B"/>
    <w:multiLevelType w:val="hybridMultilevel"/>
    <w:tmpl w:val="749A95AC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E677E"/>
    <w:multiLevelType w:val="hybridMultilevel"/>
    <w:tmpl w:val="B6C419BA"/>
    <w:lvl w:ilvl="0" w:tplc="BEF2D93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199B0A6B"/>
    <w:multiLevelType w:val="hybridMultilevel"/>
    <w:tmpl w:val="D80006CA"/>
    <w:lvl w:ilvl="0" w:tplc="48090017">
      <w:start w:val="1"/>
      <w:numFmt w:val="lowerLetter"/>
      <w:lvlText w:val="%1)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17051"/>
    <w:multiLevelType w:val="hybridMultilevel"/>
    <w:tmpl w:val="1AB4C50C"/>
    <w:lvl w:ilvl="0" w:tplc="F2CACBA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520" w:hanging="360"/>
      </w:pPr>
    </w:lvl>
    <w:lvl w:ilvl="2" w:tplc="4809001B" w:tentative="1">
      <w:start w:val="1"/>
      <w:numFmt w:val="lowerRoman"/>
      <w:lvlText w:val="%3."/>
      <w:lvlJc w:val="right"/>
      <w:pPr>
        <w:ind w:left="3240" w:hanging="180"/>
      </w:pPr>
    </w:lvl>
    <w:lvl w:ilvl="3" w:tplc="4809000F" w:tentative="1">
      <w:start w:val="1"/>
      <w:numFmt w:val="decimal"/>
      <w:lvlText w:val="%4."/>
      <w:lvlJc w:val="left"/>
      <w:pPr>
        <w:ind w:left="3960" w:hanging="360"/>
      </w:pPr>
    </w:lvl>
    <w:lvl w:ilvl="4" w:tplc="48090019" w:tentative="1">
      <w:start w:val="1"/>
      <w:numFmt w:val="lowerLetter"/>
      <w:lvlText w:val="%5."/>
      <w:lvlJc w:val="left"/>
      <w:pPr>
        <w:ind w:left="4680" w:hanging="360"/>
      </w:pPr>
    </w:lvl>
    <w:lvl w:ilvl="5" w:tplc="4809001B" w:tentative="1">
      <w:start w:val="1"/>
      <w:numFmt w:val="lowerRoman"/>
      <w:lvlText w:val="%6."/>
      <w:lvlJc w:val="right"/>
      <w:pPr>
        <w:ind w:left="5400" w:hanging="180"/>
      </w:pPr>
    </w:lvl>
    <w:lvl w:ilvl="6" w:tplc="4809000F" w:tentative="1">
      <w:start w:val="1"/>
      <w:numFmt w:val="decimal"/>
      <w:lvlText w:val="%7."/>
      <w:lvlJc w:val="left"/>
      <w:pPr>
        <w:ind w:left="6120" w:hanging="360"/>
      </w:pPr>
    </w:lvl>
    <w:lvl w:ilvl="7" w:tplc="48090019" w:tentative="1">
      <w:start w:val="1"/>
      <w:numFmt w:val="lowerLetter"/>
      <w:lvlText w:val="%8."/>
      <w:lvlJc w:val="left"/>
      <w:pPr>
        <w:ind w:left="6840" w:hanging="360"/>
      </w:pPr>
    </w:lvl>
    <w:lvl w:ilvl="8" w:tplc="4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1113BFC"/>
    <w:multiLevelType w:val="hybridMultilevel"/>
    <w:tmpl w:val="0B4E08E8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71C29"/>
    <w:multiLevelType w:val="hybridMultilevel"/>
    <w:tmpl w:val="BC50C03A"/>
    <w:lvl w:ilvl="0" w:tplc="CB286E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E5AC2"/>
    <w:multiLevelType w:val="hybridMultilevel"/>
    <w:tmpl w:val="FEC686C0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8E46E02"/>
    <w:multiLevelType w:val="hybridMultilevel"/>
    <w:tmpl w:val="A484D35C"/>
    <w:lvl w:ilvl="0" w:tplc="2E9ED45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364" w:hanging="360"/>
      </w:pPr>
    </w:lvl>
    <w:lvl w:ilvl="2" w:tplc="4809001B" w:tentative="1">
      <w:start w:val="1"/>
      <w:numFmt w:val="lowerRoman"/>
      <w:lvlText w:val="%3."/>
      <w:lvlJc w:val="right"/>
      <w:pPr>
        <w:ind w:left="2084" w:hanging="180"/>
      </w:pPr>
    </w:lvl>
    <w:lvl w:ilvl="3" w:tplc="4809000F" w:tentative="1">
      <w:start w:val="1"/>
      <w:numFmt w:val="decimal"/>
      <w:lvlText w:val="%4."/>
      <w:lvlJc w:val="left"/>
      <w:pPr>
        <w:ind w:left="2804" w:hanging="360"/>
      </w:pPr>
    </w:lvl>
    <w:lvl w:ilvl="4" w:tplc="48090019" w:tentative="1">
      <w:start w:val="1"/>
      <w:numFmt w:val="lowerLetter"/>
      <w:lvlText w:val="%5."/>
      <w:lvlJc w:val="left"/>
      <w:pPr>
        <w:ind w:left="3524" w:hanging="360"/>
      </w:pPr>
    </w:lvl>
    <w:lvl w:ilvl="5" w:tplc="4809001B" w:tentative="1">
      <w:start w:val="1"/>
      <w:numFmt w:val="lowerRoman"/>
      <w:lvlText w:val="%6."/>
      <w:lvlJc w:val="right"/>
      <w:pPr>
        <w:ind w:left="4244" w:hanging="180"/>
      </w:pPr>
    </w:lvl>
    <w:lvl w:ilvl="6" w:tplc="4809000F" w:tentative="1">
      <w:start w:val="1"/>
      <w:numFmt w:val="decimal"/>
      <w:lvlText w:val="%7."/>
      <w:lvlJc w:val="left"/>
      <w:pPr>
        <w:ind w:left="4964" w:hanging="360"/>
      </w:pPr>
    </w:lvl>
    <w:lvl w:ilvl="7" w:tplc="48090019" w:tentative="1">
      <w:start w:val="1"/>
      <w:numFmt w:val="lowerLetter"/>
      <w:lvlText w:val="%8."/>
      <w:lvlJc w:val="left"/>
      <w:pPr>
        <w:ind w:left="5684" w:hanging="360"/>
      </w:pPr>
    </w:lvl>
    <w:lvl w:ilvl="8" w:tplc="4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AB654A3"/>
    <w:multiLevelType w:val="hybridMultilevel"/>
    <w:tmpl w:val="94D896D6"/>
    <w:lvl w:ilvl="0" w:tplc="48090019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D5718"/>
    <w:multiLevelType w:val="hybridMultilevel"/>
    <w:tmpl w:val="F5EAC150"/>
    <w:lvl w:ilvl="0" w:tplc="48090017">
      <w:start w:val="1"/>
      <w:numFmt w:val="lowerLetter"/>
      <w:lvlText w:val="%1)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F0507"/>
    <w:multiLevelType w:val="hybridMultilevel"/>
    <w:tmpl w:val="A896EC3C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925241"/>
    <w:multiLevelType w:val="hybridMultilevel"/>
    <w:tmpl w:val="45D0BB92"/>
    <w:lvl w:ilvl="0" w:tplc="3384AB4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E305DB"/>
    <w:multiLevelType w:val="hybridMultilevel"/>
    <w:tmpl w:val="95904BF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9A7A4A"/>
    <w:multiLevelType w:val="hybridMultilevel"/>
    <w:tmpl w:val="8DB4A84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85071B9"/>
    <w:multiLevelType w:val="hybridMultilevel"/>
    <w:tmpl w:val="8878C8D2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B1E044A"/>
    <w:multiLevelType w:val="hybridMultilevel"/>
    <w:tmpl w:val="A7B67BF0"/>
    <w:lvl w:ilvl="0" w:tplc="0409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346026"/>
    <w:multiLevelType w:val="hybridMultilevel"/>
    <w:tmpl w:val="4D10E868"/>
    <w:lvl w:ilvl="0" w:tplc="9D2E7B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093766"/>
    <w:multiLevelType w:val="hybridMultilevel"/>
    <w:tmpl w:val="13109CF0"/>
    <w:lvl w:ilvl="0" w:tplc="48090017">
      <w:start w:val="1"/>
      <w:numFmt w:val="lowerLetter"/>
      <w:lvlText w:val="%1)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3D4162"/>
    <w:multiLevelType w:val="hybridMultilevel"/>
    <w:tmpl w:val="72801052"/>
    <w:lvl w:ilvl="0" w:tplc="DEE481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EE7641"/>
    <w:multiLevelType w:val="hybridMultilevel"/>
    <w:tmpl w:val="F48E8290"/>
    <w:lvl w:ilvl="0" w:tplc="3384AB4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A16076"/>
    <w:multiLevelType w:val="hybridMultilevel"/>
    <w:tmpl w:val="28582680"/>
    <w:lvl w:ilvl="0" w:tplc="71E016E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830C27"/>
    <w:multiLevelType w:val="hybridMultilevel"/>
    <w:tmpl w:val="161EF1B8"/>
    <w:lvl w:ilvl="0" w:tplc="4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CB18FC10">
      <w:start w:val="1"/>
      <w:numFmt w:val="lowerLetter"/>
      <w:lvlText w:val="%7)"/>
      <w:lvlJc w:val="left"/>
      <w:pPr>
        <w:ind w:left="5040" w:hanging="360"/>
      </w:pPr>
      <w:rPr>
        <w:rFonts w:asciiTheme="minorHAnsi" w:eastAsia="Times New Roman" w:hAnsiTheme="minorHAnsi" w:cstheme="minorHAnsi"/>
      </w:r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4B5D3D"/>
    <w:multiLevelType w:val="hybridMultilevel"/>
    <w:tmpl w:val="896217AC"/>
    <w:lvl w:ilvl="0" w:tplc="5DFCF9F4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880" w:hanging="360"/>
      </w:pPr>
    </w:lvl>
    <w:lvl w:ilvl="2" w:tplc="4809001B" w:tentative="1">
      <w:start w:val="1"/>
      <w:numFmt w:val="lowerRoman"/>
      <w:lvlText w:val="%3."/>
      <w:lvlJc w:val="right"/>
      <w:pPr>
        <w:ind w:left="3600" w:hanging="180"/>
      </w:pPr>
    </w:lvl>
    <w:lvl w:ilvl="3" w:tplc="4809000F" w:tentative="1">
      <w:start w:val="1"/>
      <w:numFmt w:val="decimal"/>
      <w:lvlText w:val="%4."/>
      <w:lvlJc w:val="left"/>
      <w:pPr>
        <w:ind w:left="4320" w:hanging="360"/>
      </w:pPr>
    </w:lvl>
    <w:lvl w:ilvl="4" w:tplc="48090019" w:tentative="1">
      <w:start w:val="1"/>
      <w:numFmt w:val="lowerLetter"/>
      <w:lvlText w:val="%5."/>
      <w:lvlJc w:val="left"/>
      <w:pPr>
        <w:ind w:left="5040" w:hanging="360"/>
      </w:pPr>
    </w:lvl>
    <w:lvl w:ilvl="5" w:tplc="4809001B" w:tentative="1">
      <w:start w:val="1"/>
      <w:numFmt w:val="lowerRoman"/>
      <w:lvlText w:val="%6."/>
      <w:lvlJc w:val="right"/>
      <w:pPr>
        <w:ind w:left="5760" w:hanging="180"/>
      </w:pPr>
    </w:lvl>
    <w:lvl w:ilvl="6" w:tplc="4809000F" w:tentative="1">
      <w:start w:val="1"/>
      <w:numFmt w:val="decimal"/>
      <w:lvlText w:val="%7."/>
      <w:lvlJc w:val="left"/>
      <w:pPr>
        <w:ind w:left="6480" w:hanging="360"/>
      </w:pPr>
    </w:lvl>
    <w:lvl w:ilvl="7" w:tplc="48090019" w:tentative="1">
      <w:start w:val="1"/>
      <w:numFmt w:val="lowerLetter"/>
      <w:lvlText w:val="%8."/>
      <w:lvlJc w:val="left"/>
      <w:pPr>
        <w:ind w:left="7200" w:hanging="360"/>
      </w:pPr>
    </w:lvl>
    <w:lvl w:ilvl="8" w:tplc="4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6A78560F"/>
    <w:multiLevelType w:val="hybridMultilevel"/>
    <w:tmpl w:val="A626961E"/>
    <w:lvl w:ilvl="0" w:tplc="48090017">
      <w:start w:val="1"/>
      <w:numFmt w:val="lowerLetter"/>
      <w:lvlText w:val="%1)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834C4"/>
    <w:multiLevelType w:val="hybridMultilevel"/>
    <w:tmpl w:val="71AC4E94"/>
    <w:lvl w:ilvl="0" w:tplc="649626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17"/>
  </w:num>
  <w:num w:numId="4">
    <w:abstractNumId w:val="18"/>
  </w:num>
  <w:num w:numId="5">
    <w:abstractNumId w:val="15"/>
  </w:num>
  <w:num w:numId="6">
    <w:abstractNumId w:val="23"/>
  </w:num>
  <w:num w:numId="7">
    <w:abstractNumId w:val="1"/>
  </w:num>
  <w:num w:numId="8">
    <w:abstractNumId w:val="24"/>
  </w:num>
  <w:num w:numId="9">
    <w:abstractNumId w:val="28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  <w:num w:numId="13">
    <w:abstractNumId w:val="21"/>
  </w:num>
  <w:num w:numId="14">
    <w:abstractNumId w:val="9"/>
  </w:num>
  <w:num w:numId="15">
    <w:abstractNumId w:val="27"/>
  </w:num>
  <w:num w:numId="16">
    <w:abstractNumId w:val="7"/>
  </w:num>
  <w:num w:numId="17">
    <w:abstractNumId w:val="4"/>
  </w:num>
  <w:num w:numId="18">
    <w:abstractNumId w:val="26"/>
  </w:num>
  <w:num w:numId="19">
    <w:abstractNumId w:val="14"/>
  </w:num>
  <w:num w:numId="20">
    <w:abstractNumId w:val="6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12"/>
  </w:num>
  <w:num w:numId="24">
    <w:abstractNumId w:val="13"/>
  </w:num>
  <w:num w:numId="25">
    <w:abstractNumId w:val="22"/>
  </w:num>
  <w:num w:numId="26">
    <w:abstractNumId w:val="20"/>
  </w:num>
  <w:num w:numId="27">
    <w:abstractNumId w:val="5"/>
  </w:num>
  <w:num w:numId="28">
    <w:abstractNumId w:val="0"/>
  </w:num>
  <w:num w:numId="29">
    <w:abstractNumId w:val="25"/>
  </w:num>
  <w:num w:numId="30">
    <w:abstractNumId w:val="11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BD4"/>
    <w:rsid w:val="00001F70"/>
    <w:rsid w:val="00022F29"/>
    <w:rsid w:val="000259DD"/>
    <w:rsid w:val="00025A3F"/>
    <w:rsid w:val="0002693B"/>
    <w:rsid w:val="000277F3"/>
    <w:rsid w:val="0003374A"/>
    <w:rsid w:val="000475C2"/>
    <w:rsid w:val="00085EA8"/>
    <w:rsid w:val="00090BD4"/>
    <w:rsid w:val="000928AE"/>
    <w:rsid w:val="000B237D"/>
    <w:rsid w:val="000D224C"/>
    <w:rsid w:val="000D7285"/>
    <w:rsid w:val="001273C0"/>
    <w:rsid w:val="00131BBD"/>
    <w:rsid w:val="00135FFA"/>
    <w:rsid w:val="00151AF6"/>
    <w:rsid w:val="001567B9"/>
    <w:rsid w:val="0016451B"/>
    <w:rsid w:val="00176225"/>
    <w:rsid w:val="00181166"/>
    <w:rsid w:val="001A57D3"/>
    <w:rsid w:val="001B1F27"/>
    <w:rsid w:val="001B345F"/>
    <w:rsid w:val="001D049A"/>
    <w:rsid w:val="001E0FC4"/>
    <w:rsid w:val="001E794A"/>
    <w:rsid w:val="0020425F"/>
    <w:rsid w:val="00220991"/>
    <w:rsid w:val="002236CA"/>
    <w:rsid w:val="00231DD9"/>
    <w:rsid w:val="002557BB"/>
    <w:rsid w:val="002722F1"/>
    <w:rsid w:val="00287192"/>
    <w:rsid w:val="002931EB"/>
    <w:rsid w:val="002D7B3E"/>
    <w:rsid w:val="002E5234"/>
    <w:rsid w:val="002E6096"/>
    <w:rsid w:val="002F0329"/>
    <w:rsid w:val="00320BD5"/>
    <w:rsid w:val="00320DE5"/>
    <w:rsid w:val="003336FB"/>
    <w:rsid w:val="00337E2F"/>
    <w:rsid w:val="00350025"/>
    <w:rsid w:val="00352FA1"/>
    <w:rsid w:val="00384409"/>
    <w:rsid w:val="003B1609"/>
    <w:rsid w:val="003B6C53"/>
    <w:rsid w:val="003C062C"/>
    <w:rsid w:val="003D7E2E"/>
    <w:rsid w:val="003F190C"/>
    <w:rsid w:val="00402079"/>
    <w:rsid w:val="00413D6E"/>
    <w:rsid w:val="00417761"/>
    <w:rsid w:val="0043460E"/>
    <w:rsid w:val="00445955"/>
    <w:rsid w:val="0045716C"/>
    <w:rsid w:val="004573F9"/>
    <w:rsid w:val="00465B19"/>
    <w:rsid w:val="0047223F"/>
    <w:rsid w:val="00490E8A"/>
    <w:rsid w:val="004D3C8E"/>
    <w:rsid w:val="00536F7E"/>
    <w:rsid w:val="005664AE"/>
    <w:rsid w:val="00586942"/>
    <w:rsid w:val="005A5F52"/>
    <w:rsid w:val="005E64B6"/>
    <w:rsid w:val="00634A43"/>
    <w:rsid w:val="00647702"/>
    <w:rsid w:val="0065212A"/>
    <w:rsid w:val="00661192"/>
    <w:rsid w:val="00671E41"/>
    <w:rsid w:val="0068156A"/>
    <w:rsid w:val="006A75FC"/>
    <w:rsid w:val="006C493C"/>
    <w:rsid w:val="006C7080"/>
    <w:rsid w:val="00715FB7"/>
    <w:rsid w:val="00716C19"/>
    <w:rsid w:val="00723F36"/>
    <w:rsid w:val="0076627C"/>
    <w:rsid w:val="00775092"/>
    <w:rsid w:val="007767FD"/>
    <w:rsid w:val="007924E5"/>
    <w:rsid w:val="007A29B3"/>
    <w:rsid w:val="007C3732"/>
    <w:rsid w:val="007E48B6"/>
    <w:rsid w:val="007E65F4"/>
    <w:rsid w:val="007F260B"/>
    <w:rsid w:val="007F7F21"/>
    <w:rsid w:val="008462EC"/>
    <w:rsid w:val="00854AEA"/>
    <w:rsid w:val="00880255"/>
    <w:rsid w:val="008B11CF"/>
    <w:rsid w:val="008D319D"/>
    <w:rsid w:val="008E65AB"/>
    <w:rsid w:val="00905674"/>
    <w:rsid w:val="00912AD0"/>
    <w:rsid w:val="00935AC8"/>
    <w:rsid w:val="009369B6"/>
    <w:rsid w:val="0094422D"/>
    <w:rsid w:val="00973A61"/>
    <w:rsid w:val="00981517"/>
    <w:rsid w:val="00981C5D"/>
    <w:rsid w:val="00981EE5"/>
    <w:rsid w:val="009A23F9"/>
    <w:rsid w:val="009A44BE"/>
    <w:rsid w:val="009E3D57"/>
    <w:rsid w:val="00A05FD8"/>
    <w:rsid w:val="00A10C86"/>
    <w:rsid w:val="00A624BF"/>
    <w:rsid w:val="00A64F0F"/>
    <w:rsid w:val="00A85D2D"/>
    <w:rsid w:val="00A87583"/>
    <w:rsid w:val="00AB3CDD"/>
    <w:rsid w:val="00AB707F"/>
    <w:rsid w:val="00AC060A"/>
    <w:rsid w:val="00AE12C1"/>
    <w:rsid w:val="00AE26C0"/>
    <w:rsid w:val="00AF24EF"/>
    <w:rsid w:val="00B14202"/>
    <w:rsid w:val="00B14EFB"/>
    <w:rsid w:val="00B17E96"/>
    <w:rsid w:val="00B508A1"/>
    <w:rsid w:val="00B84514"/>
    <w:rsid w:val="00B85C29"/>
    <w:rsid w:val="00B979AD"/>
    <w:rsid w:val="00B97EF1"/>
    <w:rsid w:val="00BB3CB5"/>
    <w:rsid w:val="00BB4E78"/>
    <w:rsid w:val="00BC5908"/>
    <w:rsid w:val="00BD4291"/>
    <w:rsid w:val="00BD7577"/>
    <w:rsid w:val="00BE0089"/>
    <w:rsid w:val="00BE240D"/>
    <w:rsid w:val="00BF01D7"/>
    <w:rsid w:val="00C000A1"/>
    <w:rsid w:val="00C2032B"/>
    <w:rsid w:val="00C25800"/>
    <w:rsid w:val="00C64AB6"/>
    <w:rsid w:val="00C74024"/>
    <w:rsid w:val="00CB35CC"/>
    <w:rsid w:val="00D35EB1"/>
    <w:rsid w:val="00D6078D"/>
    <w:rsid w:val="00D6391E"/>
    <w:rsid w:val="00D82AE7"/>
    <w:rsid w:val="00D946CB"/>
    <w:rsid w:val="00DA439C"/>
    <w:rsid w:val="00E30C00"/>
    <w:rsid w:val="00E52983"/>
    <w:rsid w:val="00E64562"/>
    <w:rsid w:val="00E91F73"/>
    <w:rsid w:val="00EC0CFA"/>
    <w:rsid w:val="00EC3291"/>
    <w:rsid w:val="00ED2367"/>
    <w:rsid w:val="00ED2534"/>
    <w:rsid w:val="00EE157E"/>
    <w:rsid w:val="00EE4C10"/>
    <w:rsid w:val="00EE712C"/>
    <w:rsid w:val="00F11D23"/>
    <w:rsid w:val="00F12D55"/>
    <w:rsid w:val="00F5206C"/>
    <w:rsid w:val="00F56AB9"/>
    <w:rsid w:val="00F759FC"/>
    <w:rsid w:val="00FC1329"/>
    <w:rsid w:val="00FC7A70"/>
    <w:rsid w:val="00FD626F"/>
    <w:rsid w:val="00FF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6EE9DD"/>
  <w15:docId w15:val="{E2F698A7-8823-411E-A5DD-3628D9BA5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3A61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973A61"/>
    <w:pPr>
      <w:keepNext/>
      <w:outlineLvl w:val="0"/>
    </w:pPr>
    <w:rPr>
      <w:rFonts w:ascii="Arial" w:eastAsia="Times New Roman" w:hAnsi="Arial" w:cs="Arial"/>
      <w:u w:val="single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719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973A61"/>
    <w:pPr>
      <w:jc w:val="both"/>
    </w:pPr>
    <w:rPr>
      <w:szCs w:val="20"/>
      <w:lang w:val="en-US"/>
    </w:rPr>
  </w:style>
  <w:style w:type="paragraph" w:styleId="BodyText2">
    <w:name w:val="Body Text 2"/>
    <w:basedOn w:val="Normal"/>
    <w:semiHidden/>
    <w:rsid w:val="00973A61"/>
    <w:rPr>
      <w:b/>
      <w:szCs w:val="20"/>
      <w:lang w:val="en-US"/>
    </w:rPr>
  </w:style>
  <w:style w:type="character" w:styleId="Hyperlink">
    <w:name w:val="Hyperlink"/>
    <w:semiHidden/>
    <w:rsid w:val="00973A6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C1329"/>
    <w:pPr>
      <w:ind w:left="720"/>
    </w:pPr>
    <w:rPr>
      <w:rFonts w:ascii="Calibri" w:eastAsia="Calibri" w:hAnsi="Calibri" w:cs="Calibri"/>
      <w:sz w:val="22"/>
      <w:szCs w:val="22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664AE"/>
    <w:rPr>
      <w:rFonts w:ascii="Calibri" w:eastAsia="Calibri" w:hAnsi="Calibri" w:cs="Calibri"/>
      <w:sz w:val="22"/>
      <w:szCs w:val="22"/>
      <w:lang w:val="en-SG" w:eastAsia="en-SG"/>
    </w:rPr>
  </w:style>
  <w:style w:type="character" w:customStyle="1" w:styleId="PlainTextChar">
    <w:name w:val="Plain Text Char"/>
    <w:link w:val="PlainText"/>
    <w:uiPriority w:val="99"/>
    <w:semiHidden/>
    <w:rsid w:val="005664AE"/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715F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E712C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4E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E78"/>
    <w:rPr>
      <w:rFonts w:ascii="Segoe UI" w:hAnsi="Segoe UI" w:cs="Segoe UI"/>
      <w:sz w:val="18"/>
      <w:szCs w:val="18"/>
      <w:lang w:val="en-GB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7E48B6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28719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287192"/>
    <w:pPr>
      <w:tabs>
        <w:tab w:val="left" w:pos="720"/>
      </w:tabs>
      <w:jc w:val="center"/>
    </w:pPr>
    <w:rPr>
      <w:rFonts w:eastAsia="Times New Roman"/>
      <w:b/>
      <w:caps/>
      <w:kern w:val="28"/>
      <w:sz w:val="22"/>
      <w:szCs w:val="20"/>
    </w:rPr>
  </w:style>
  <w:style w:type="character" w:customStyle="1" w:styleId="TitleChar">
    <w:name w:val="Title Char"/>
    <w:basedOn w:val="DefaultParagraphFont"/>
    <w:link w:val="Title"/>
    <w:rsid w:val="00287192"/>
    <w:rPr>
      <w:rFonts w:eastAsia="Times New Roman"/>
      <w:b/>
      <w:caps/>
      <w:kern w:val="28"/>
      <w:sz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871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0A2F4A-1CB9-42B5-8356-05AFE94F5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AVA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Rasyiqah ROSLI (AVA)</dc:creator>
  <cp:lastModifiedBy>Centre for Animal &amp; Veterinary Sciences</cp:lastModifiedBy>
  <cp:revision>2</cp:revision>
  <cp:lastPrinted>2019-09-04T06:55:00Z</cp:lastPrinted>
  <dcterms:created xsi:type="dcterms:W3CDTF">2022-01-19T06:05:00Z</dcterms:created>
  <dcterms:modified xsi:type="dcterms:W3CDTF">2022-01-19T06:05:00Z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f9331f7-95a2-472a-92bc-d73219eb516b_Enabled">
    <vt:lpwstr>True</vt:lpwstr>
  </property>
  <property fmtid="{D5CDD505-2E9C-101B-9397-08002B2CF9AE}" pid="3" name="MSIP_Label_3f9331f7-95a2-472a-92bc-d73219eb516b_SiteId">
    <vt:lpwstr>0b11c524-9a1c-4e1b-84cb-6336aefc2243</vt:lpwstr>
  </property>
  <property fmtid="{D5CDD505-2E9C-101B-9397-08002B2CF9AE}" pid="4" name="MSIP_Label_3f9331f7-95a2-472a-92bc-d73219eb516b_Owner">
    <vt:lpwstr>US4TEC1@soe.sgnet.gov.sg</vt:lpwstr>
  </property>
  <property fmtid="{D5CDD505-2E9C-101B-9397-08002B2CF9AE}" pid="5" name="MSIP_Label_3f9331f7-95a2-472a-92bc-d73219eb516b_SetDate">
    <vt:lpwstr>2021-09-10T07:58:02.6487817Z</vt:lpwstr>
  </property>
  <property fmtid="{D5CDD505-2E9C-101B-9397-08002B2CF9AE}" pid="6" name="MSIP_Label_3f9331f7-95a2-472a-92bc-d73219eb516b_Name">
    <vt:lpwstr>CONFIDENTIAL</vt:lpwstr>
  </property>
  <property fmtid="{D5CDD505-2E9C-101B-9397-08002B2CF9AE}" pid="7" name="MSIP_Label_3f9331f7-95a2-472a-92bc-d73219eb516b_Application">
    <vt:lpwstr>Microsoft Azure Information Protection</vt:lpwstr>
  </property>
  <property fmtid="{D5CDD505-2E9C-101B-9397-08002B2CF9AE}" pid="8" name="MSIP_Label_3f9331f7-95a2-472a-92bc-d73219eb516b_ActionId">
    <vt:lpwstr>550c1bf6-f835-4bd9-908c-8720b3c59e4d</vt:lpwstr>
  </property>
  <property fmtid="{D5CDD505-2E9C-101B-9397-08002B2CF9AE}" pid="9" name="MSIP_Label_3f9331f7-95a2-472a-92bc-d73219eb516b_Extended_MSFT_Method">
    <vt:lpwstr>Automatic</vt:lpwstr>
  </property>
  <property fmtid="{D5CDD505-2E9C-101B-9397-08002B2CF9AE}" pid="10" name="MSIP_Label_4f288355-fb4c-44cd-b9ca-40cfc2aee5f8_Enabled">
    <vt:lpwstr>True</vt:lpwstr>
  </property>
  <property fmtid="{D5CDD505-2E9C-101B-9397-08002B2CF9AE}" pid="11" name="MSIP_Label_4f288355-fb4c-44cd-b9ca-40cfc2aee5f8_SiteId">
    <vt:lpwstr>0b11c524-9a1c-4e1b-84cb-6336aefc2243</vt:lpwstr>
  </property>
  <property fmtid="{D5CDD505-2E9C-101B-9397-08002B2CF9AE}" pid="12" name="MSIP_Label_4f288355-fb4c-44cd-b9ca-40cfc2aee5f8_Owner">
    <vt:lpwstr>US4TEC1@soe.sgnet.gov.sg</vt:lpwstr>
  </property>
  <property fmtid="{D5CDD505-2E9C-101B-9397-08002B2CF9AE}" pid="13" name="MSIP_Label_4f288355-fb4c-44cd-b9ca-40cfc2aee5f8_SetDate">
    <vt:lpwstr>2021-09-10T07:58:02.6487817Z</vt:lpwstr>
  </property>
  <property fmtid="{D5CDD505-2E9C-101B-9397-08002B2CF9AE}" pid="14" name="MSIP_Label_4f288355-fb4c-44cd-b9ca-40cfc2aee5f8_Name">
    <vt:lpwstr>NON-SENSITIVE</vt:lpwstr>
  </property>
  <property fmtid="{D5CDD505-2E9C-101B-9397-08002B2CF9AE}" pid="15" name="MSIP_Label_4f288355-fb4c-44cd-b9ca-40cfc2aee5f8_Application">
    <vt:lpwstr>Microsoft Azure Information Protection</vt:lpwstr>
  </property>
  <property fmtid="{D5CDD505-2E9C-101B-9397-08002B2CF9AE}" pid="16" name="MSIP_Label_4f288355-fb4c-44cd-b9ca-40cfc2aee5f8_ActionId">
    <vt:lpwstr>550c1bf6-f835-4bd9-908c-8720b3c59e4d</vt:lpwstr>
  </property>
  <property fmtid="{D5CDD505-2E9C-101B-9397-08002B2CF9AE}" pid="17" name="MSIP_Label_4f288355-fb4c-44cd-b9ca-40cfc2aee5f8_Parent">
    <vt:lpwstr>3f9331f7-95a2-472a-92bc-d73219eb516b</vt:lpwstr>
  </property>
  <property fmtid="{D5CDD505-2E9C-101B-9397-08002B2CF9AE}" pid="18" name="MSIP_Label_4f288355-fb4c-44cd-b9ca-40cfc2aee5f8_Extended_MSFT_Method">
    <vt:lpwstr>Automatic</vt:lpwstr>
  </property>
  <property fmtid="{D5CDD505-2E9C-101B-9397-08002B2CF9AE}" pid="19" name="Sensitivity">
    <vt:lpwstr>CONFIDENTIAL NON-SENSITIVE</vt:lpwstr>
  </property>
</Properties>
</file>